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2928" w:rsidRDefault="00D90EA9">
      <w:pPr>
        <w:rPr>
          <w:rFonts w:ascii="Times New Roman" w:hAnsi="Times New Roman" w:cs="Times New Roman"/>
          <w:sz w:val="22"/>
          <w:szCs w:val="28"/>
        </w:rPr>
      </w:pPr>
      <w:r w:rsidRPr="00D90EA9">
        <w:rPr>
          <w:rFonts w:ascii="Times New Roman" w:hAnsi="Times New Roman" w:cs="Times New Roman"/>
          <w:noProof/>
          <w:sz w:val="22"/>
          <w:szCs w:val="28"/>
        </w:rPr>
        <w:drawing>
          <wp:inline distT="0" distB="0" distL="0" distR="0">
            <wp:extent cx="715617" cy="1073426"/>
            <wp:effectExtent l="0" t="0" r="8890" b="0"/>
            <wp:docPr id="1" name="图片 1" descr="C:\Users\tfj\AppData\Local\Temp\WeChat Files\9929c4554625d6166137cd09b6987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fj\AppData\Local\Temp\WeChat Files\9929c4554625d6166137cd09b69878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7191" cy="10757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>
        <w:rPr>
          <w:rFonts w:ascii="Times New Roman" w:hAnsi="Times New Roman" w:cs="Times New Roman"/>
          <w:sz w:val="22"/>
          <w:szCs w:val="28"/>
        </w:rPr>
        <w:t xml:space="preserve">Qiao </w:t>
      </w:r>
      <w:bookmarkEnd w:id="0"/>
      <w:proofErr w:type="spellStart"/>
      <w:r>
        <w:rPr>
          <w:rFonts w:ascii="Times New Roman" w:hAnsi="Times New Roman" w:cs="Times New Roman"/>
          <w:sz w:val="22"/>
          <w:szCs w:val="28"/>
        </w:rPr>
        <w:t>Chengkui</w:t>
      </w:r>
      <w:proofErr w:type="spellEnd"/>
    </w:p>
    <w:p w:rsidR="00012928" w:rsidRDefault="00D90EA9">
      <w:pPr>
        <w:rPr>
          <w:rFonts w:ascii="Times New Roman" w:hAnsi="Times New Roman" w:cs="Times New Roman"/>
          <w:sz w:val="22"/>
          <w:szCs w:val="28"/>
        </w:rPr>
      </w:pPr>
      <w:r>
        <w:rPr>
          <w:rFonts w:ascii="Times New Roman" w:hAnsi="Times New Roman" w:cs="Times New Roman" w:hint="eastAsia"/>
          <w:sz w:val="22"/>
          <w:szCs w:val="28"/>
        </w:rPr>
        <w:t xml:space="preserve">           </w:t>
      </w:r>
      <w:r>
        <w:rPr>
          <w:rFonts w:ascii="Times New Roman" w:hAnsi="Times New Roman" w:cs="Times New Roman"/>
          <w:sz w:val="22"/>
          <w:szCs w:val="28"/>
        </w:rPr>
        <w:t>Assistant Professor</w:t>
      </w:r>
    </w:p>
    <w:p w:rsidR="00012928" w:rsidRDefault="00012928">
      <w:pPr>
        <w:rPr>
          <w:rFonts w:ascii="Times New Roman" w:hAnsi="Times New Roman" w:cs="Times New Roman"/>
          <w:sz w:val="22"/>
          <w:szCs w:val="28"/>
        </w:rPr>
      </w:pPr>
    </w:p>
    <w:p w:rsidR="00012928" w:rsidRDefault="00D90EA9">
      <w:pPr>
        <w:rPr>
          <w:rFonts w:ascii="Times New Roman" w:hAnsi="Times New Roman" w:cs="Times New Roman"/>
          <w:b/>
          <w:bCs/>
          <w:sz w:val="28"/>
          <w:szCs w:val="36"/>
        </w:rPr>
      </w:pPr>
      <w:r>
        <w:rPr>
          <w:rFonts w:ascii="Times New Roman" w:hAnsi="Times New Roman" w:cs="Times New Roman"/>
          <w:b/>
          <w:bCs/>
          <w:sz w:val="28"/>
          <w:szCs w:val="36"/>
        </w:rPr>
        <w:t>Contact</w:t>
      </w:r>
    </w:p>
    <w:p w:rsidR="00012928" w:rsidRDefault="00D90EA9">
      <w:pPr>
        <w:rPr>
          <w:rFonts w:ascii="Times New Roman" w:hAnsi="Times New Roman" w:cs="Times New Roman"/>
          <w:sz w:val="22"/>
          <w:szCs w:val="28"/>
        </w:rPr>
      </w:pPr>
      <w:proofErr w:type="spellStart"/>
      <w:r>
        <w:rPr>
          <w:rFonts w:ascii="Times New Roman" w:hAnsi="Times New Roman" w:cs="Times New Roman"/>
          <w:sz w:val="22"/>
          <w:szCs w:val="28"/>
        </w:rPr>
        <w:t>Email:qiaochengkui@caas.cn</w:t>
      </w:r>
      <w:proofErr w:type="spellEnd"/>
    </w:p>
    <w:p w:rsidR="00012928" w:rsidRDefault="00D90EA9">
      <w:pPr>
        <w:rPr>
          <w:rFonts w:ascii="Times New Roman" w:hAnsi="Times New Roman" w:cs="Times New Roman"/>
          <w:sz w:val="22"/>
          <w:szCs w:val="28"/>
        </w:rPr>
      </w:pPr>
      <w:r>
        <w:rPr>
          <w:rFonts w:ascii="Times New Roman" w:hAnsi="Times New Roman" w:cs="Times New Roman"/>
          <w:sz w:val="22"/>
          <w:szCs w:val="28"/>
        </w:rPr>
        <w:t>Tel</w:t>
      </w:r>
      <w:proofErr w:type="gramStart"/>
      <w:r>
        <w:rPr>
          <w:rFonts w:ascii="Times New Roman" w:hAnsi="Times New Roman" w:cs="Times New Roman"/>
          <w:sz w:val="22"/>
          <w:szCs w:val="28"/>
        </w:rPr>
        <w:t>:86</w:t>
      </w:r>
      <w:proofErr w:type="gramEnd"/>
      <w:r>
        <w:rPr>
          <w:rFonts w:ascii="Times New Roman" w:hAnsi="Times New Roman" w:cs="Times New Roman"/>
          <w:sz w:val="22"/>
          <w:szCs w:val="28"/>
        </w:rPr>
        <w:t>-15188361778</w:t>
      </w:r>
    </w:p>
    <w:p w:rsidR="00012928" w:rsidRDefault="00D90EA9">
      <w:pPr>
        <w:rPr>
          <w:rFonts w:ascii="Times New Roman" w:hAnsi="Times New Roman" w:cs="Times New Roman"/>
          <w:sz w:val="22"/>
          <w:szCs w:val="28"/>
        </w:rPr>
      </w:pPr>
      <w:r>
        <w:rPr>
          <w:rFonts w:ascii="Times New Roman" w:hAnsi="Times New Roman" w:cs="Times New Roman"/>
          <w:sz w:val="22"/>
          <w:szCs w:val="28"/>
        </w:rPr>
        <w:t>Add:</w:t>
      </w:r>
    </w:p>
    <w:p w:rsidR="00012928" w:rsidRDefault="00012928">
      <w:pPr>
        <w:rPr>
          <w:rFonts w:ascii="Times New Roman" w:hAnsi="Times New Roman" w:cs="Times New Roman"/>
          <w:sz w:val="22"/>
          <w:szCs w:val="28"/>
        </w:rPr>
      </w:pPr>
    </w:p>
    <w:p w:rsidR="00012928" w:rsidRDefault="00D90EA9">
      <w:pPr>
        <w:pStyle w:val="2"/>
        <w:widowControl/>
        <w:spacing w:beforeAutospacing="0" w:afterAutospacing="0" w:line="10" w:lineRule="atLeast"/>
        <w:rPr>
          <w:rFonts w:ascii="Times New Roman" w:hAnsi="Times New Roman" w:hint="default"/>
          <w:color w:val="000000"/>
          <w:sz w:val="32"/>
          <w:szCs w:val="32"/>
        </w:rPr>
      </w:pPr>
      <w:r>
        <w:rPr>
          <w:rFonts w:ascii="Times New Roman" w:hAnsi="Times New Roman" w:hint="default"/>
          <w:color w:val="000000"/>
          <w:sz w:val="32"/>
          <w:szCs w:val="32"/>
        </w:rPr>
        <w:t>Research Interests</w:t>
      </w:r>
    </w:p>
    <w:p w:rsidR="00012928" w:rsidRDefault="00D90EA9">
      <w:pPr>
        <w:rPr>
          <w:rFonts w:ascii="Times New Roman" w:hAnsi="Times New Roman" w:cs="Times New Roman"/>
          <w:szCs w:val="21"/>
        </w:rPr>
      </w:pPr>
      <w:r>
        <w:rPr>
          <w:rFonts w:ascii="Times New Roman" w:eastAsia="Segoe UI" w:hAnsi="Times New Roman" w:cs="Times New Roman"/>
          <w:color w:val="101214"/>
          <w:szCs w:val="21"/>
        </w:rPr>
        <w:t>Safety and quality of agricultural products</w:t>
      </w:r>
    </w:p>
    <w:p w:rsidR="00012928" w:rsidRDefault="00D90EA9">
      <w:pPr>
        <w:rPr>
          <w:rFonts w:ascii="Times New Roman" w:eastAsia="Segoe UI" w:hAnsi="Times New Roman" w:cs="Times New Roman"/>
          <w:color w:val="101214"/>
          <w:szCs w:val="21"/>
        </w:rPr>
      </w:pPr>
      <w:proofErr w:type="spellStart"/>
      <w:r>
        <w:rPr>
          <w:rFonts w:ascii="Times New Roman" w:eastAsia="Segoe UI" w:hAnsi="Times New Roman" w:cs="Times New Roman"/>
          <w:color w:val="101214"/>
          <w:szCs w:val="21"/>
        </w:rPr>
        <w:t>Metabonomics</w:t>
      </w:r>
      <w:proofErr w:type="spellEnd"/>
      <w:r>
        <w:rPr>
          <w:rFonts w:ascii="Times New Roman" w:eastAsia="Segoe UI" w:hAnsi="Times New Roman" w:cs="Times New Roman"/>
          <w:color w:val="101214"/>
          <w:szCs w:val="21"/>
        </w:rPr>
        <w:t xml:space="preserve"> detection techniques</w:t>
      </w:r>
    </w:p>
    <w:p w:rsidR="00012928" w:rsidRDefault="00D90EA9">
      <w:pPr>
        <w:rPr>
          <w:rFonts w:ascii="Times New Roman" w:eastAsia="Segoe UI" w:hAnsi="Times New Roman" w:cs="Times New Roman"/>
          <w:color w:val="101214"/>
          <w:szCs w:val="21"/>
        </w:rPr>
      </w:pPr>
      <w:r>
        <w:rPr>
          <w:rFonts w:ascii="Times New Roman" w:eastAsia="Segoe UI" w:hAnsi="Times New Roman" w:cs="Times New Roman"/>
          <w:color w:val="101214"/>
          <w:szCs w:val="21"/>
        </w:rPr>
        <w:t>Pesticide residue detection techniques</w:t>
      </w:r>
    </w:p>
    <w:p w:rsidR="00012928" w:rsidRDefault="00012928">
      <w:pPr>
        <w:rPr>
          <w:rFonts w:ascii="Times New Roman" w:eastAsia="Segoe UI" w:hAnsi="Times New Roman" w:cs="Times New Roman"/>
          <w:color w:val="101214"/>
          <w:szCs w:val="21"/>
        </w:rPr>
      </w:pPr>
    </w:p>
    <w:p w:rsidR="00012928" w:rsidRDefault="00D90EA9">
      <w:pPr>
        <w:pStyle w:val="2"/>
        <w:widowControl/>
        <w:spacing w:beforeAutospacing="0" w:afterAutospacing="0" w:line="10" w:lineRule="atLeast"/>
        <w:rPr>
          <w:rFonts w:ascii="Times New Roman" w:hAnsi="Times New Roman" w:hint="default"/>
          <w:color w:val="000000"/>
          <w:sz w:val="32"/>
          <w:szCs w:val="32"/>
        </w:rPr>
      </w:pPr>
      <w:r>
        <w:rPr>
          <w:rFonts w:ascii="Times New Roman" w:hAnsi="Times New Roman" w:hint="default"/>
          <w:color w:val="000000"/>
          <w:sz w:val="32"/>
          <w:szCs w:val="32"/>
        </w:rPr>
        <w:t xml:space="preserve">Selected </w:t>
      </w:r>
      <w:r>
        <w:rPr>
          <w:rFonts w:ascii="Times New Roman" w:hAnsi="Times New Roman" w:hint="default"/>
          <w:color w:val="000000"/>
          <w:sz w:val="32"/>
          <w:szCs w:val="32"/>
        </w:rPr>
        <w:t>Publications</w:t>
      </w:r>
    </w:p>
    <w:p w:rsidR="00012928" w:rsidRDefault="00D90EA9">
      <w:pPr>
        <w:rPr>
          <w:rFonts w:ascii="Times New Roman" w:eastAsia="Segoe UI" w:hAnsi="Times New Roman" w:cs="Times New Roman"/>
          <w:color w:val="101214"/>
          <w:szCs w:val="21"/>
        </w:rPr>
      </w:pPr>
      <w:r>
        <w:rPr>
          <w:rFonts w:ascii="Times New Roman" w:eastAsia="Segoe UI" w:hAnsi="Times New Roman" w:cs="Times New Roman"/>
          <w:color w:val="101214"/>
          <w:szCs w:val="21"/>
        </w:rPr>
        <w:t xml:space="preserve">Environmental behavior and influencing factors of glyphosate in peach orchard ecosystem </w:t>
      </w:r>
    </w:p>
    <w:p w:rsidR="00012928" w:rsidRDefault="00D90EA9">
      <w:pPr>
        <w:rPr>
          <w:rFonts w:ascii="Times New Roman" w:eastAsia="Segoe UI" w:hAnsi="Times New Roman" w:cs="Times New Roman"/>
          <w:color w:val="101214"/>
          <w:szCs w:val="21"/>
        </w:rPr>
      </w:pPr>
      <w:r>
        <w:rPr>
          <w:rFonts w:ascii="Times New Roman" w:eastAsia="Segoe UI" w:hAnsi="Times New Roman" w:cs="Times New Roman"/>
          <w:color w:val="101214"/>
          <w:szCs w:val="21"/>
        </w:rPr>
        <w:t>Ecotoxicology and Environmental Safety</w:t>
      </w:r>
    </w:p>
    <w:p w:rsidR="00012928" w:rsidRDefault="00D90EA9">
      <w:pPr>
        <w:rPr>
          <w:rFonts w:ascii="Times New Roman" w:eastAsia="Segoe UI" w:hAnsi="Times New Roman" w:cs="Times New Roman"/>
          <w:color w:val="101214"/>
          <w:szCs w:val="21"/>
        </w:rPr>
      </w:pPr>
      <w:r>
        <w:rPr>
          <w:rFonts w:ascii="Times New Roman" w:eastAsia="Segoe UI" w:hAnsi="Times New Roman" w:cs="Times New Roman"/>
          <w:color w:val="101214"/>
          <w:szCs w:val="21"/>
        </w:rPr>
        <w:t>20</w:t>
      </w:r>
      <w:r>
        <w:rPr>
          <w:rFonts w:ascii="Times New Roman" w:eastAsia="Segoe UI" w:hAnsi="Times New Roman" w:cs="Times New Roman" w:hint="eastAsia"/>
          <w:color w:val="101214"/>
          <w:szCs w:val="21"/>
        </w:rPr>
        <w:t>20</w:t>
      </w:r>
      <w:r>
        <w:rPr>
          <w:rFonts w:ascii="Times New Roman" w:eastAsia="Segoe UI" w:hAnsi="Times New Roman" w:cs="Times New Roman"/>
          <w:color w:val="101214"/>
          <w:szCs w:val="21"/>
        </w:rPr>
        <w:t>|Journal Article</w:t>
      </w:r>
    </w:p>
    <w:p w:rsidR="00012928" w:rsidRDefault="00D90EA9">
      <w:pPr>
        <w:rPr>
          <w:rFonts w:ascii="Times New Roman" w:eastAsia="Segoe UI" w:hAnsi="Times New Roman" w:cs="Times New Roman"/>
          <w:color w:val="101214"/>
          <w:szCs w:val="21"/>
        </w:rPr>
      </w:pPr>
      <w:r>
        <w:rPr>
          <w:rFonts w:ascii="Times New Roman" w:eastAsia="Segoe UI" w:hAnsi="Times New Roman" w:cs="Times New Roman"/>
          <w:color w:val="101214"/>
          <w:szCs w:val="21"/>
        </w:rPr>
        <w:t>DOI:10.1016/j.ecoenv.2020.111209</w:t>
      </w:r>
    </w:p>
    <w:p w:rsidR="00012928" w:rsidRDefault="00012928">
      <w:pPr>
        <w:rPr>
          <w:rFonts w:ascii="Times New Roman" w:eastAsia="Segoe UI" w:hAnsi="Times New Roman" w:cs="Times New Roman"/>
          <w:color w:val="101214"/>
          <w:szCs w:val="21"/>
        </w:rPr>
      </w:pPr>
    </w:p>
    <w:p w:rsidR="00012928" w:rsidRDefault="00D90EA9">
      <w:pPr>
        <w:rPr>
          <w:rFonts w:ascii="Times New Roman" w:eastAsia="Segoe UI" w:hAnsi="Times New Roman" w:cs="Times New Roman"/>
          <w:color w:val="101214"/>
          <w:szCs w:val="21"/>
        </w:rPr>
      </w:pPr>
      <w:r>
        <w:rPr>
          <w:rFonts w:ascii="Times New Roman" w:eastAsia="Segoe UI" w:hAnsi="Times New Roman" w:cs="Times New Roman"/>
          <w:color w:val="101214"/>
          <w:szCs w:val="21"/>
        </w:rPr>
        <w:t>Hydrolysis Kinetics of a Novel 3</w:t>
      </w:r>
      <w:proofErr w:type="gramStart"/>
      <w:r>
        <w:rPr>
          <w:rFonts w:ascii="Times New Roman" w:eastAsia="Segoe UI" w:hAnsi="Times New Roman" w:cs="Times New Roman"/>
          <w:color w:val="101214"/>
          <w:szCs w:val="21"/>
        </w:rPr>
        <w:t>,4</w:t>
      </w:r>
      <w:proofErr w:type="gramEnd"/>
      <w:r>
        <w:rPr>
          <w:rFonts w:ascii="Times New Roman" w:eastAsia="Segoe UI" w:hAnsi="Times New Roman" w:cs="Times New Roman"/>
          <w:color w:val="101214"/>
          <w:szCs w:val="21"/>
        </w:rPr>
        <w:noBreakHyphen/>
        <w:t xml:space="preserve">Dichloroisothiazole </w:t>
      </w:r>
      <w:r>
        <w:rPr>
          <w:rFonts w:ascii="Times New Roman" w:eastAsia="Segoe UI" w:hAnsi="Times New Roman" w:cs="Times New Roman"/>
          <w:color w:val="101214"/>
          <w:szCs w:val="21"/>
        </w:rPr>
        <w:t>Plant</w:t>
      </w:r>
      <w:r>
        <w:rPr>
          <w:rFonts w:ascii="Times New Roman" w:eastAsia="Segoe UI" w:hAnsi="Times New Roman" w:cs="Times New Roman"/>
          <w:color w:val="101214"/>
          <w:szCs w:val="21"/>
        </w:rPr>
        <w:noBreakHyphen/>
        <w:t>Activator Candidate LY5</w:t>
      </w:r>
      <w:r>
        <w:rPr>
          <w:rFonts w:ascii="Times New Roman" w:eastAsia="Segoe UI" w:hAnsi="Times New Roman" w:cs="Times New Roman"/>
          <w:color w:val="101214"/>
          <w:szCs w:val="21"/>
        </w:rPr>
        <w:noBreakHyphen/>
        <w:t>24</w:t>
      </w:r>
      <w:r>
        <w:rPr>
          <w:rFonts w:ascii="Times New Roman" w:eastAsia="Segoe UI" w:hAnsi="Times New Roman" w:cs="Times New Roman"/>
          <w:color w:val="101214"/>
          <w:szCs w:val="21"/>
        </w:rPr>
        <w:noBreakHyphen/>
        <w:t>2 by UPLC</w:t>
      </w:r>
      <w:r>
        <w:rPr>
          <w:rFonts w:ascii="Times New Roman" w:eastAsia="Segoe UI" w:hAnsi="Times New Roman" w:cs="Times New Roman"/>
          <w:color w:val="101214"/>
          <w:szCs w:val="21"/>
        </w:rPr>
        <w:noBreakHyphen/>
        <w:t>Q</w:t>
      </w:r>
      <w:r>
        <w:rPr>
          <w:rFonts w:ascii="Times New Roman" w:eastAsia="Segoe UI" w:hAnsi="Times New Roman" w:cs="Times New Roman"/>
          <w:color w:val="101214"/>
          <w:szCs w:val="21"/>
        </w:rPr>
        <w:noBreakHyphen/>
        <w:t>TOF</w:t>
      </w:r>
    </w:p>
    <w:p w:rsidR="00012928" w:rsidRDefault="00D90EA9">
      <w:pPr>
        <w:rPr>
          <w:rFonts w:ascii="Times New Roman" w:eastAsia="Segoe UI" w:hAnsi="Times New Roman" w:cs="Times New Roman"/>
          <w:color w:val="101214"/>
          <w:szCs w:val="21"/>
        </w:rPr>
      </w:pPr>
      <w:r>
        <w:rPr>
          <w:rFonts w:ascii="Times New Roman" w:eastAsia="Segoe UI" w:hAnsi="Times New Roman" w:cs="Times New Roman"/>
          <w:color w:val="101214"/>
          <w:szCs w:val="21"/>
        </w:rPr>
        <w:t>Bulletin of Environmental Contamination and Toxicology</w:t>
      </w:r>
    </w:p>
    <w:p w:rsidR="00012928" w:rsidRDefault="00D90EA9">
      <w:pPr>
        <w:rPr>
          <w:rFonts w:ascii="Times New Roman" w:eastAsia="Segoe UI" w:hAnsi="Times New Roman" w:cs="Times New Roman"/>
          <w:color w:val="101214"/>
          <w:szCs w:val="21"/>
        </w:rPr>
      </w:pPr>
      <w:r>
        <w:rPr>
          <w:rFonts w:ascii="Times New Roman" w:eastAsia="Segoe UI" w:hAnsi="Times New Roman" w:cs="Times New Roman"/>
          <w:color w:val="101214"/>
          <w:szCs w:val="21"/>
        </w:rPr>
        <w:t>20</w:t>
      </w:r>
      <w:r>
        <w:rPr>
          <w:rFonts w:ascii="Times New Roman" w:eastAsia="Segoe UI" w:hAnsi="Times New Roman" w:cs="Times New Roman" w:hint="eastAsia"/>
          <w:color w:val="101214"/>
          <w:szCs w:val="21"/>
        </w:rPr>
        <w:t>21</w:t>
      </w:r>
      <w:r>
        <w:rPr>
          <w:rFonts w:ascii="Times New Roman" w:eastAsia="Segoe UI" w:hAnsi="Times New Roman" w:cs="Times New Roman"/>
          <w:color w:val="101214"/>
          <w:szCs w:val="21"/>
        </w:rPr>
        <w:t>|Journal Article</w:t>
      </w:r>
    </w:p>
    <w:p w:rsidR="00012928" w:rsidRDefault="00D90EA9">
      <w:pPr>
        <w:rPr>
          <w:rFonts w:ascii="Times New Roman" w:eastAsia="Segoe UI" w:hAnsi="Times New Roman" w:cs="Times New Roman"/>
          <w:color w:val="101214"/>
          <w:szCs w:val="21"/>
        </w:rPr>
      </w:pPr>
      <w:hyperlink r:id="rId5" w:history="1">
        <w:r>
          <w:rPr>
            <w:rFonts w:ascii="Times New Roman" w:eastAsia="Segoe UI" w:hAnsi="Times New Roman" w:cs="Times New Roman"/>
            <w:color w:val="101214"/>
            <w:szCs w:val="21"/>
          </w:rPr>
          <w:t>DOI</w:t>
        </w:r>
        <w:proofErr w:type="gramStart"/>
        <w:r>
          <w:rPr>
            <w:rFonts w:ascii="Times New Roman" w:eastAsia="Segoe UI" w:hAnsi="Times New Roman" w:cs="Times New Roman"/>
            <w:color w:val="101214"/>
            <w:szCs w:val="21"/>
          </w:rPr>
          <w:t>:10.1007</w:t>
        </w:r>
        <w:proofErr w:type="gramEnd"/>
        <w:r>
          <w:rPr>
            <w:rFonts w:ascii="Times New Roman" w:eastAsia="Segoe UI" w:hAnsi="Times New Roman" w:cs="Times New Roman"/>
            <w:color w:val="101214"/>
            <w:szCs w:val="21"/>
          </w:rPr>
          <w:t>/s00128-021-03204-9</w:t>
        </w:r>
      </w:hyperlink>
    </w:p>
    <w:p w:rsidR="00012928" w:rsidRDefault="00012928">
      <w:pPr>
        <w:rPr>
          <w:rFonts w:ascii="Times New Roman" w:eastAsia="Segoe UI" w:hAnsi="Times New Roman" w:cs="Times New Roman"/>
          <w:color w:val="101214"/>
          <w:szCs w:val="21"/>
        </w:rPr>
      </w:pPr>
    </w:p>
    <w:p w:rsidR="00012928" w:rsidRDefault="00D90EA9">
      <w:pPr>
        <w:rPr>
          <w:rFonts w:ascii="Times New Roman" w:eastAsia="Segoe UI" w:hAnsi="Times New Roman" w:cs="Times New Roman"/>
          <w:color w:val="101214"/>
          <w:szCs w:val="21"/>
        </w:rPr>
      </w:pPr>
      <w:r>
        <w:rPr>
          <w:rFonts w:ascii="Times New Roman" w:eastAsia="Segoe UI" w:hAnsi="Times New Roman" w:cs="Times New Roman"/>
          <w:color w:val="101214"/>
          <w:szCs w:val="21"/>
        </w:rPr>
        <w:t xml:space="preserve">Determination of Glyphosate and </w:t>
      </w:r>
      <w:proofErr w:type="spellStart"/>
      <w:r>
        <w:rPr>
          <w:rFonts w:ascii="Times New Roman" w:eastAsia="Segoe UI" w:hAnsi="Times New Roman" w:cs="Times New Roman"/>
          <w:color w:val="101214"/>
          <w:szCs w:val="21"/>
        </w:rPr>
        <w:t>Aminome</w:t>
      </w:r>
      <w:r>
        <w:rPr>
          <w:rFonts w:ascii="Times New Roman" w:eastAsia="Segoe UI" w:hAnsi="Times New Roman" w:cs="Times New Roman"/>
          <w:color w:val="101214"/>
          <w:szCs w:val="21"/>
        </w:rPr>
        <w:t>thylphosphonic</w:t>
      </w:r>
      <w:proofErr w:type="spellEnd"/>
      <w:r>
        <w:rPr>
          <w:rFonts w:ascii="Times New Roman" w:eastAsia="Segoe UI" w:hAnsi="Times New Roman" w:cs="Times New Roman"/>
          <w:color w:val="101214"/>
          <w:szCs w:val="21"/>
        </w:rPr>
        <w:t xml:space="preserve"> Acid Residues in Peach Fruit</w:t>
      </w:r>
      <w:r>
        <w:rPr>
          <w:rFonts w:ascii="Times New Roman" w:eastAsia="Segoe UI" w:hAnsi="Times New Roman" w:cs="Times New Roman" w:hint="eastAsia"/>
          <w:color w:val="101214"/>
          <w:szCs w:val="21"/>
        </w:rPr>
        <w:t xml:space="preserve">, </w:t>
      </w:r>
      <w:r>
        <w:rPr>
          <w:rFonts w:ascii="Times New Roman" w:eastAsia="Segoe UI" w:hAnsi="Times New Roman" w:cs="Times New Roman"/>
          <w:color w:val="101214"/>
          <w:szCs w:val="21"/>
        </w:rPr>
        <w:t>Leaf and Soil by High Performance Liquid Chromatography</w:t>
      </w:r>
      <w:r>
        <w:rPr>
          <w:rFonts w:ascii="Times New Roman" w:eastAsia="Segoe UI" w:hAnsi="Times New Roman" w:cs="Times New Roman" w:hint="eastAsia"/>
          <w:color w:val="101214"/>
          <w:szCs w:val="21"/>
        </w:rPr>
        <w:t>–</w:t>
      </w:r>
      <w:r>
        <w:rPr>
          <w:rFonts w:ascii="Times New Roman" w:eastAsia="Segoe UI" w:hAnsi="Times New Roman" w:cs="Times New Roman"/>
          <w:color w:val="101214"/>
          <w:szCs w:val="21"/>
        </w:rPr>
        <w:t>Tandem Mass Spectrometry</w:t>
      </w:r>
      <w:r>
        <w:rPr>
          <w:rFonts w:ascii="Times New Roman" w:eastAsia="Segoe UI" w:hAnsi="Times New Roman" w:cs="Times New Roman" w:hint="eastAsia"/>
          <w:color w:val="101214"/>
          <w:szCs w:val="21"/>
        </w:rPr>
        <w:t>(CN)</w:t>
      </w:r>
      <w:r>
        <w:rPr>
          <w:rFonts w:ascii="Times New Roman" w:eastAsia="Segoe UI" w:hAnsi="Times New Roman" w:cs="Times New Roman"/>
          <w:color w:val="101214"/>
          <w:szCs w:val="21"/>
        </w:rPr>
        <w:t xml:space="preserve"> </w:t>
      </w:r>
    </w:p>
    <w:p w:rsidR="00012928" w:rsidRDefault="00D90EA9">
      <w:pPr>
        <w:rPr>
          <w:rFonts w:ascii="Times New Roman" w:eastAsia="Segoe UI" w:hAnsi="Times New Roman" w:cs="Times New Roman"/>
          <w:color w:val="101214"/>
          <w:szCs w:val="21"/>
        </w:rPr>
      </w:pPr>
      <w:proofErr w:type="spellStart"/>
      <w:r>
        <w:rPr>
          <w:rFonts w:ascii="Times New Roman" w:eastAsia="Segoe UI" w:hAnsi="Times New Roman" w:cs="Times New Roman"/>
          <w:color w:val="101214"/>
          <w:szCs w:val="21"/>
        </w:rPr>
        <w:t>Acta</w:t>
      </w:r>
      <w:proofErr w:type="spellEnd"/>
      <w:r>
        <w:rPr>
          <w:rFonts w:ascii="Times New Roman" w:eastAsia="Segoe UI" w:hAnsi="Times New Roman" w:cs="Times New Roman"/>
          <w:color w:val="101214"/>
          <w:szCs w:val="21"/>
        </w:rPr>
        <w:t xml:space="preserve"> </w:t>
      </w:r>
      <w:proofErr w:type="spellStart"/>
      <w:r>
        <w:rPr>
          <w:rFonts w:ascii="Times New Roman" w:eastAsia="Segoe UI" w:hAnsi="Times New Roman" w:cs="Times New Roman"/>
          <w:color w:val="101214"/>
          <w:szCs w:val="21"/>
        </w:rPr>
        <w:t>Horticulturae</w:t>
      </w:r>
      <w:proofErr w:type="spellEnd"/>
      <w:r>
        <w:rPr>
          <w:rFonts w:ascii="Times New Roman" w:eastAsia="Segoe UI" w:hAnsi="Times New Roman" w:cs="Times New Roman"/>
          <w:color w:val="101214"/>
          <w:szCs w:val="21"/>
        </w:rPr>
        <w:t xml:space="preserve"> </w:t>
      </w:r>
      <w:proofErr w:type="spellStart"/>
      <w:r>
        <w:rPr>
          <w:rFonts w:ascii="Times New Roman" w:eastAsia="Segoe UI" w:hAnsi="Times New Roman" w:cs="Times New Roman"/>
          <w:color w:val="101214"/>
          <w:szCs w:val="21"/>
        </w:rPr>
        <w:t>Sinica</w:t>
      </w:r>
      <w:proofErr w:type="spellEnd"/>
      <w:r>
        <w:rPr>
          <w:rFonts w:ascii="Times New Roman" w:eastAsia="Segoe UI" w:hAnsi="Times New Roman" w:cs="Times New Roman"/>
          <w:color w:val="101214"/>
          <w:szCs w:val="21"/>
        </w:rPr>
        <w:t xml:space="preserve"> </w:t>
      </w:r>
    </w:p>
    <w:p w:rsidR="00012928" w:rsidRDefault="00D90EA9">
      <w:pPr>
        <w:rPr>
          <w:rFonts w:ascii="Times New Roman" w:eastAsia="Segoe UI" w:hAnsi="Times New Roman" w:cs="Times New Roman"/>
          <w:color w:val="101214"/>
          <w:szCs w:val="21"/>
        </w:rPr>
      </w:pPr>
      <w:r>
        <w:rPr>
          <w:rFonts w:ascii="Times New Roman" w:eastAsia="Segoe UI" w:hAnsi="Times New Roman" w:cs="Times New Roman"/>
          <w:color w:val="101214"/>
          <w:szCs w:val="21"/>
        </w:rPr>
        <w:t>201</w:t>
      </w:r>
      <w:r>
        <w:rPr>
          <w:rFonts w:ascii="Times New Roman" w:eastAsia="Segoe UI" w:hAnsi="Times New Roman" w:cs="Times New Roman" w:hint="eastAsia"/>
          <w:color w:val="101214"/>
          <w:szCs w:val="21"/>
        </w:rPr>
        <w:t>7</w:t>
      </w:r>
      <w:r>
        <w:rPr>
          <w:rFonts w:ascii="Times New Roman" w:eastAsia="Segoe UI" w:hAnsi="Times New Roman" w:cs="Times New Roman"/>
          <w:color w:val="101214"/>
          <w:szCs w:val="21"/>
        </w:rPr>
        <w:t>|Journal Article</w:t>
      </w:r>
    </w:p>
    <w:p w:rsidR="00012928" w:rsidRDefault="00D90EA9">
      <w:pPr>
        <w:rPr>
          <w:rFonts w:ascii="Times New Roman" w:eastAsia="Segoe UI" w:hAnsi="Times New Roman" w:cs="Times New Roman"/>
          <w:color w:val="101214"/>
          <w:szCs w:val="21"/>
        </w:rPr>
      </w:pPr>
      <w:r>
        <w:rPr>
          <w:rFonts w:ascii="Times New Roman" w:eastAsia="Segoe UI" w:hAnsi="Times New Roman" w:cs="Times New Roman"/>
          <w:color w:val="101214"/>
          <w:szCs w:val="21"/>
        </w:rPr>
        <w:t>DOI:10.16420/j.issn.0513-353x.2016-0425</w:t>
      </w:r>
    </w:p>
    <w:p w:rsidR="00012928" w:rsidRDefault="00012928">
      <w:pPr>
        <w:rPr>
          <w:rFonts w:ascii="Times New Roman" w:eastAsia="Segoe UI" w:hAnsi="Times New Roman" w:cs="Times New Roman"/>
          <w:color w:val="101214"/>
          <w:szCs w:val="21"/>
        </w:rPr>
      </w:pPr>
    </w:p>
    <w:p w:rsidR="00012928" w:rsidRDefault="00D90EA9">
      <w:pPr>
        <w:rPr>
          <w:rFonts w:ascii="Times New Roman" w:eastAsia="Segoe UI" w:hAnsi="Times New Roman" w:cs="Times New Roman"/>
          <w:color w:val="101214"/>
          <w:szCs w:val="21"/>
        </w:rPr>
      </w:pPr>
      <w:r>
        <w:rPr>
          <w:rFonts w:ascii="Times New Roman" w:eastAsia="Segoe UI" w:hAnsi="Times New Roman" w:cs="Times New Roman"/>
          <w:color w:val="101214"/>
          <w:szCs w:val="21"/>
        </w:rPr>
        <w:t xml:space="preserve">Effect of </w:t>
      </w:r>
      <w:proofErr w:type="spellStart"/>
      <w:r>
        <w:rPr>
          <w:rFonts w:ascii="Times New Roman" w:eastAsia="Segoe UI" w:hAnsi="Times New Roman" w:cs="Times New Roman"/>
          <w:color w:val="101214"/>
          <w:szCs w:val="21"/>
        </w:rPr>
        <w:t>forchlorfenuron</w:t>
      </w:r>
      <w:proofErr w:type="spellEnd"/>
      <w:r>
        <w:rPr>
          <w:rFonts w:ascii="Times New Roman" w:eastAsia="Segoe UI" w:hAnsi="Times New Roman" w:cs="Times New Roman"/>
          <w:color w:val="101214"/>
          <w:szCs w:val="21"/>
        </w:rPr>
        <w:t xml:space="preserve"> on </w:t>
      </w:r>
      <w:r>
        <w:rPr>
          <w:rFonts w:ascii="Times New Roman" w:eastAsia="Segoe UI" w:hAnsi="Times New Roman" w:cs="Times New Roman"/>
          <w:color w:val="101214"/>
          <w:szCs w:val="21"/>
        </w:rPr>
        <w:t>important agronomic traits of watermelon and safety evaluation</w:t>
      </w:r>
    </w:p>
    <w:p w:rsidR="00012928" w:rsidRDefault="00D90EA9">
      <w:pPr>
        <w:rPr>
          <w:rFonts w:ascii="Times New Roman" w:eastAsia="Segoe UI" w:hAnsi="Times New Roman" w:cs="Times New Roman"/>
          <w:color w:val="101214"/>
          <w:szCs w:val="21"/>
        </w:rPr>
      </w:pPr>
      <w:r>
        <w:rPr>
          <w:rFonts w:ascii="Times New Roman" w:eastAsia="Segoe UI" w:hAnsi="Times New Roman" w:cs="Times New Roman" w:hint="eastAsia"/>
          <w:color w:val="101214"/>
          <w:szCs w:val="21"/>
        </w:rPr>
        <w:t xml:space="preserve">Chinese cucurbits and </w:t>
      </w:r>
      <w:proofErr w:type="gramStart"/>
      <w:r>
        <w:rPr>
          <w:rFonts w:ascii="Times New Roman" w:eastAsia="Segoe UI" w:hAnsi="Times New Roman" w:cs="Times New Roman" w:hint="eastAsia"/>
          <w:color w:val="101214"/>
          <w:szCs w:val="21"/>
        </w:rPr>
        <w:t>vegetables(</w:t>
      </w:r>
      <w:proofErr w:type="gramEnd"/>
      <w:r>
        <w:rPr>
          <w:rFonts w:ascii="Times New Roman" w:eastAsia="Segoe UI" w:hAnsi="Times New Roman" w:cs="Times New Roman" w:hint="eastAsia"/>
          <w:color w:val="101214"/>
          <w:szCs w:val="21"/>
        </w:rPr>
        <w:t>CN)</w:t>
      </w:r>
    </w:p>
    <w:p w:rsidR="00012928" w:rsidRDefault="00D90EA9">
      <w:pPr>
        <w:rPr>
          <w:rFonts w:ascii="Times New Roman" w:eastAsia="Segoe UI" w:hAnsi="Times New Roman" w:cs="Times New Roman"/>
          <w:color w:val="101214"/>
          <w:szCs w:val="21"/>
        </w:rPr>
      </w:pPr>
      <w:r>
        <w:rPr>
          <w:rFonts w:ascii="Times New Roman" w:eastAsia="Segoe UI" w:hAnsi="Times New Roman" w:cs="Times New Roman"/>
          <w:color w:val="101214"/>
          <w:szCs w:val="21"/>
        </w:rPr>
        <w:t>20</w:t>
      </w:r>
      <w:r>
        <w:rPr>
          <w:rFonts w:ascii="Times New Roman" w:eastAsia="Segoe UI" w:hAnsi="Times New Roman" w:cs="Times New Roman" w:hint="eastAsia"/>
          <w:color w:val="101214"/>
          <w:szCs w:val="21"/>
        </w:rPr>
        <w:t>21</w:t>
      </w:r>
      <w:r>
        <w:rPr>
          <w:rFonts w:ascii="Times New Roman" w:eastAsia="Segoe UI" w:hAnsi="Times New Roman" w:cs="Times New Roman"/>
          <w:color w:val="101214"/>
          <w:szCs w:val="21"/>
        </w:rPr>
        <w:t>|Journal Article</w:t>
      </w:r>
    </w:p>
    <w:p w:rsidR="00012928" w:rsidRPr="00D90EA9" w:rsidRDefault="00D90EA9">
      <w:pPr>
        <w:rPr>
          <w:rFonts w:ascii="Times New Roman" w:hAnsi="Times New Roman" w:cs="Times New Roman" w:hint="eastAsia"/>
          <w:color w:val="101214"/>
          <w:szCs w:val="21"/>
        </w:rPr>
      </w:pPr>
      <w:bookmarkStart w:id="1" w:name="OLE_LINK1"/>
      <w:r>
        <w:rPr>
          <w:rFonts w:ascii="Times New Roman" w:eastAsia="Segoe UI" w:hAnsi="Times New Roman" w:cs="Times New Roman"/>
          <w:color w:val="101214"/>
          <w:szCs w:val="21"/>
        </w:rPr>
        <w:t>DOI:</w:t>
      </w:r>
      <w:bookmarkEnd w:id="1"/>
      <w:r>
        <w:rPr>
          <w:rFonts w:ascii="Times New Roman" w:eastAsia="Segoe UI" w:hAnsi="Times New Roman" w:cs="Times New Roman"/>
          <w:color w:val="101214"/>
          <w:szCs w:val="21"/>
        </w:rPr>
        <w:t>10.16861/j.cnki.zggc.2021.0031</w:t>
      </w:r>
    </w:p>
    <w:sectPr w:rsidR="00012928" w:rsidRPr="00D90E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kwMDUyNjQwMDhkMDkxYjNiMzM5ODkwZWY4OTI4NzYifQ=="/>
  </w:docVars>
  <w:rsids>
    <w:rsidRoot w:val="47D261A1"/>
    <w:rsid w:val="00012928"/>
    <w:rsid w:val="00D90EA9"/>
    <w:rsid w:val="47D261A1"/>
    <w:rsid w:val="4A431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FA250822-9F06-4001-8296-C9D696E1D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Emphasis"/>
    <w:basedOn w:val="a0"/>
    <w:qFormat/>
    <w:rPr>
      <w:i/>
    </w:rPr>
  </w:style>
  <w:style w:type="character" w:styleId="a5">
    <w:name w:val="Hyperlink"/>
    <w:basedOn w:val="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oi.org/10.1007/s00128-021-03204-9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173</Words>
  <Characters>991</Characters>
  <Application>Microsoft Office Word</Application>
  <DocSecurity>0</DocSecurity>
  <Lines>8</Lines>
  <Paragraphs>2</Paragraphs>
  <ScaleCrop>false</ScaleCrop>
  <Company/>
  <LinksUpToDate>false</LinksUpToDate>
  <CharactersWithSpaces>1162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大奎</dc:creator>
  <cp:lastModifiedBy>tfj</cp:lastModifiedBy>
  <cp:revision>3</cp:revision>
  <dcterms:created xsi:type="dcterms:W3CDTF">2023-05-04T01:14:00Z</dcterms:created>
  <dcterms:modified xsi:type="dcterms:W3CDTF">2023-05-04T01:53:00Z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CAAFF934188A4DFE9FCF6A835EDB541F_11</vt:lpwstr>
  </property>
</Properties>
</file>