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1"/>
        <w:jc w:val="center"/>
        <w:rPr>
          <w:rFonts w:hint="eastAsia" w:ascii="仿宋" w:hAnsi="仿宋" w:eastAsia="黑体"/>
          <w:spacing w:val="-20"/>
          <w:sz w:val="32"/>
          <w:szCs w:val="32"/>
        </w:rPr>
      </w:pPr>
      <w:r>
        <w:rPr>
          <w:rFonts w:hint="eastAsia" w:ascii="仿宋" w:hAnsi="仿宋" w:eastAsia="黑体"/>
          <w:spacing w:val="-20"/>
          <w:sz w:val="32"/>
          <w:szCs w:val="32"/>
        </w:rPr>
        <w:t>全国设施桃高产高效技术集成模式研究与示范现场会附件</w:t>
      </w:r>
      <w:bookmarkStart w:id="0" w:name="_GoBack"/>
      <w:bookmarkEnd w:id="0"/>
    </w:p>
    <w:p>
      <w:pPr>
        <w:ind w:right="60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widowControl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会议回执</w:t>
      </w:r>
    </w:p>
    <w:tbl>
      <w:tblPr>
        <w:tblStyle w:val="2"/>
        <w:tblpPr w:leftFromText="180" w:rightFromText="180" w:vertAnchor="text" w:horzAnchor="page" w:tblpXSpec="center" w:tblpY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410"/>
        <w:gridCol w:w="1559"/>
        <w:gridCol w:w="156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职务/职称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联系电话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单住/合住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0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</w:tr>
    </w:tbl>
    <w:p>
      <w:pPr>
        <w:rPr>
          <w:rFonts w:hint="eastAsia" w:eastAsia="黑体"/>
          <w:szCs w:val="21"/>
        </w:rPr>
      </w:pPr>
    </w:p>
    <w:p>
      <w:pPr>
        <w:jc w:val="center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drawing>
          <wp:inline distT="0" distB="0" distL="114300" distR="114300">
            <wp:extent cx="3096260" cy="4250055"/>
            <wp:effectExtent l="0" t="0" r="2540" b="4445"/>
            <wp:docPr id="1" name="图片 1" descr="会议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8884" t="7706" r="8629" b="12366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黑体"/>
          <w:szCs w:val="21"/>
        </w:rPr>
      </w:pPr>
      <w:r>
        <w:rPr>
          <w:rFonts w:hint="eastAsia" w:eastAsia="黑体"/>
          <w:sz w:val="28"/>
          <w:szCs w:val="28"/>
        </w:rPr>
        <w:t>扫码报名，快捷参会</w:t>
      </w:r>
    </w:p>
    <w:p>
      <w:pPr>
        <w:rPr>
          <w:rFonts w:hint="eastAsia" w:eastAsia="黑体"/>
          <w:szCs w:val="21"/>
        </w:rPr>
      </w:pPr>
    </w:p>
    <w:p>
      <w:pPr>
        <w:rPr>
          <w:rFonts w:hint="eastAsia" w:eastAsia="黑体"/>
          <w:szCs w:val="21"/>
        </w:rPr>
      </w:pPr>
    </w:p>
    <w:p>
      <w:pPr>
        <w:rPr>
          <w:rFonts w:hint="eastAsia" w:eastAsia="黑体"/>
          <w:szCs w:val="21"/>
        </w:rPr>
      </w:pPr>
    </w:p>
    <w:p>
      <w:pPr>
        <w:rPr>
          <w:rFonts w:hint="eastAsia" w:eastAsia="黑体"/>
          <w:szCs w:val="21"/>
        </w:rPr>
      </w:pPr>
    </w:p>
    <w:p>
      <w:pPr>
        <w:rPr>
          <w:rFonts w:hint="eastAsia" w:eastAsia="黑体"/>
          <w:szCs w:val="21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全国优质设施桃品评会参评表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19"/>
        <w:gridCol w:w="733"/>
        <w:gridCol w:w="708"/>
        <w:gridCol w:w="872"/>
        <w:gridCol w:w="3664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样品编号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品种名称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果实类型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是否套袋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送样数量（kg）</w:t>
            </w:r>
          </w:p>
        </w:tc>
        <w:tc>
          <w:tcPr>
            <w:tcW w:w="366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产地来源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送样单位或个人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Y001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中油蟠9号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油蟠桃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66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郑州市管城区南曹乡安徐庄村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张三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187-XXXX-XXXX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Y002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中农金辉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油桃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66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郑州市管城区南曹乡安徐庄村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李四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187-XXXX-XXXX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left="-1134" w:leftChars="-540"/>
        <w:jc w:val="left"/>
        <w:rPr>
          <w:rFonts w:hint="eastAsia" w:ascii="仿宋" w:hAnsi="仿宋" w:eastAsia="仿宋"/>
          <w:spacing w:val="-20"/>
          <w:sz w:val="24"/>
        </w:rPr>
      </w:pPr>
      <w:r>
        <w:rPr>
          <w:rFonts w:hint="eastAsia" w:ascii="仿宋" w:hAnsi="仿宋" w:eastAsia="仿宋"/>
          <w:spacing w:val="-20"/>
          <w:sz w:val="24"/>
        </w:rPr>
        <w:t>备注：果实类型分为普通桃、油桃、蟠桃、油蟠桃等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YzMwMDk5ZjM5ODVjMWM3MTY2MGZkMTIwMTc5MmIifQ=="/>
  </w:docVars>
  <w:rsids>
    <w:rsidRoot w:val="70277156"/>
    <w:rsid w:val="702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2023-04-20T09:29:00Z</dcterms:created>
  <dc:creator>pc</dc:creator>
  <cp:lastModifiedBy>pc</cp:lastModifiedBy>
  <dcterms:modified xsi:type="dcterms:W3CDTF">2023-04-20T09:30:30Z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BE299D7E142148F2A45D1BEA9E221E77_11</vt:lpwstr>
  </property>
</Properties>
</file>